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tLeast"/>
        <w:ind w:firstLine="241" w:firstLineChars="50"/>
        <w:jc w:val="center"/>
        <w:rPr>
          <w:rFonts w:hint="default" w:ascii="黑体" w:eastAsia="黑体" w:cs="宋体"/>
          <w:b/>
          <w:color w:val="0D0D0D"/>
          <w:spacing w:val="20"/>
          <w:kern w:val="32"/>
          <w:sz w:val="36"/>
          <w:szCs w:val="36"/>
          <w:lang w:val="en-US" w:eastAsia="zh-CN"/>
        </w:rPr>
      </w:pPr>
      <w:r>
        <w:rPr>
          <w:rFonts w:hint="eastAsia" w:ascii="黑体" w:eastAsia="黑体" w:cs="宋体"/>
          <w:b/>
          <w:color w:val="0D0D0D"/>
          <w:spacing w:val="20"/>
          <w:kern w:val="32"/>
          <w:sz w:val="44"/>
          <w:szCs w:val="44"/>
          <w:lang w:val="en-US" w:eastAsia="zh-CN"/>
        </w:rPr>
        <w:t>2019中国（北京）BIM与智慧工地建设展览会</w:t>
      </w:r>
    </w:p>
    <w:p>
      <w:pPr>
        <w:spacing w:afterLines="100" w:line="400" w:lineRule="exact"/>
        <w:ind w:firstLine="151" w:firstLineChars="50"/>
        <w:jc w:val="center"/>
        <w:rPr>
          <w:rFonts w:hint="eastAsia" w:ascii="黑体" w:eastAsia="黑体"/>
          <w:b/>
          <w:color w:val="0D0D0D"/>
          <w:sz w:val="30"/>
          <w:szCs w:val="30"/>
        </w:rPr>
      </w:pPr>
      <w:r>
        <w:rPr>
          <w:rFonts w:hint="eastAsia" w:ascii="黑体" w:eastAsia="黑体"/>
          <w:b/>
          <w:color w:val="0D0D0D"/>
          <w:sz w:val="30"/>
          <w:szCs w:val="30"/>
        </w:rPr>
        <w:t>时间：201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b/>
          <w:color w:val="0D0D0D"/>
          <w:sz w:val="30"/>
          <w:szCs w:val="30"/>
        </w:rPr>
        <w:t>年1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1</w:t>
      </w:r>
      <w:r>
        <w:rPr>
          <w:rFonts w:hint="eastAsia" w:ascii="黑体" w:eastAsia="黑体"/>
          <w:b/>
          <w:color w:val="0D0D0D"/>
          <w:sz w:val="30"/>
          <w:szCs w:val="30"/>
        </w:rPr>
        <w:t>月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7</w:t>
      </w:r>
      <w:r>
        <w:rPr>
          <w:rFonts w:hint="eastAsia" w:ascii="黑体" w:eastAsia="黑体"/>
          <w:b/>
          <w:color w:val="0D0D0D"/>
          <w:sz w:val="30"/>
          <w:szCs w:val="30"/>
        </w:rPr>
        <w:t>-</w:t>
      </w:r>
      <w:r>
        <w:rPr>
          <w:rFonts w:hint="eastAsia" w:ascii="黑体" w:eastAsia="黑体"/>
          <w:b/>
          <w:color w:val="0D0D0D"/>
          <w:sz w:val="30"/>
          <w:szCs w:val="30"/>
          <w:lang w:val="en-US" w:eastAsia="zh-CN"/>
        </w:rPr>
        <w:t>9</w:t>
      </w:r>
      <w:r>
        <w:rPr>
          <w:rFonts w:hint="eastAsia" w:ascii="黑体" w:eastAsia="黑体"/>
          <w:b/>
          <w:color w:val="0D0D0D"/>
          <w:sz w:val="30"/>
          <w:szCs w:val="30"/>
        </w:rPr>
        <w:t>日    地点：中国国际展览中心（新馆）</w:t>
      </w:r>
    </w:p>
    <w:p>
      <w:pPr>
        <w:spacing w:beforeLines="50" w:afterLines="50" w:line="36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</w:rPr>
        <w:t>组织机构</w:t>
      </w:r>
    </w:p>
    <w:p>
      <w:pPr>
        <w:spacing w:beforeLines="50" w:afterLines="50" w:line="360" w:lineRule="exact"/>
        <w:rPr>
          <w:rFonts w:ascii="黑体" w:eastAsia="黑体"/>
          <w:b/>
          <w:color w:val="0D0D0D"/>
          <w:sz w:val="24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批准单位</w:t>
      </w:r>
    </w:p>
    <w:p>
      <w:pPr>
        <w:spacing w:beforeLines="50" w:afterLines="50" w:line="360" w:lineRule="exact"/>
        <w:ind w:firstLine="472" w:firstLineChars="197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 中华人民共和国商务部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支持单位</w:t>
      </w:r>
    </w:p>
    <w:p>
      <w:pPr>
        <w:pStyle w:val="20"/>
        <w:spacing w:line="280" w:lineRule="exact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>中华人民共和国住房和城乡建设部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>主办单位</w:t>
      </w:r>
    </w:p>
    <w:p>
      <w:pPr>
        <w:pStyle w:val="20"/>
        <w:ind w:firstLine="600" w:firstLineChars="250"/>
        <w:rPr>
          <w:rFonts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中国建筑文化中心 </w:t>
      </w:r>
    </w:p>
    <w:p>
      <w:pPr>
        <w:spacing w:beforeLines="50" w:afterLines="50" w:line="300" w:lineRule="exact"/>
        <w:rPr>
          <w:rFonts w:ascii="黑体" w:eastAsia="黑体"/>
          <w:b/>
          <w:color w:val="0D0D0D"/>
          <w:sz w:val="24"/>
          <w:shd w:val="pct10" w:color="auto" w:fill="FFFFFF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</w:rPr>
        <w:t xml:space="preserve"> 承办单位</w:t>
      </w:r>
    </w:p>
    <w:p>
      <w:pPr>
        <w:pStyle w:val="20"/>
        <w:ind w:firstLine="600" w:firstLineChars="250"/>
        <w:rPr>
          <w:rFonts w:hint="eastAsia" w:ascii="黑体" w:eastAsia="黑体"/>
          <w:color w:val="0D0D0D"/>
          <w:sz w:val="24"/>
        </w:rPr>
      </w:pPr>
      <w:r>
        <w:rPr>
          <w:rFonts w:hint="eastAsia" w:ascii="黑体" w:eastAsia="黑体"/>
          <w:color w:val="0D0D0D"/>
          <w:sz w:val="24"/>
        </w:rPr>
        <w:t xml:space="preserve">北京中建文博展览有限公司 </w:t>
      </w:r>
    </w:p>
    <w:p>
      <w:pPr>
        <w:spacing w:beforeLines="50" w:afterLines="50" w:line="300" w:lineRule="exact"/>
        <w:rPr>
          <w:rFonts w:hint="eastAsia" w:ascii="黑体" w:eastAsia="黑体"/>
          <w:b/>
          <w:color w:val="0D0D0D"/>
          <w:sz w:val="24"/>
          <w:shd w:val="pct10" w:color="auto" w:fill="FFFFFF"/>
          <w:lang w:val="en-US" w:eastAsia="zh-CN"/>
        </w:rPr>
      </w:pPr>
      <w:r>
        <w:rPr>
          <w:rFonts w:hint="eastAsia" w:ascii="黑体" w:eastAsia="黑体"/>
          <w:b/>
          <w:color w:val="0D0D0D"/>
          <w:sz w:val="24"/>
          <w:shd w:val="pct10" w:color="auto" w:fill="FFFFFF"/>
          <w:lang w:val="en-US" w:eastAsia="zh-CN"/>
        </w:rPr>
        <w:t>协办单位</w:t>
      </w:r>
    </w:p>
    <w:p>
      <w:pPr>
        <w:spacing w:beforeLines="50" w:afterLines="50" w:line="300" w:lineRule="exact"/>
        <w:rPr>
          <w:rFonts w:hint="eastAsia" w:ascii="黑体" w:eastAsia="黑体" w:cs="Times New Roman"/>
          <w:color w:val="0D0D0D"/>
          <w:kern w:val="0"/>
          <w:sz w:val="24"/>
          <w:szCs w:val="24"/>
          <w:lang w:val="en-US" w:eastAsia="zh-CN" w:bidi="ar-SA"/>
        </w:rPr>
      </w:pPr>
      <w:r>
        <w:rPr>
          <w:rFonts w:hint="eastAsia" w:ascii="黑体" w:hAnsi="Times New Roman" w:eastAsia="黑体" w:cs="Times New Roman"/>
          <w:color w:val="0D0D0D"/>
          <w:kern w:val="0"/>
          <w:sz w:val="24"/>
          <w:szCs w:val="24"/>
          <w:lang w:val="en-US" w:eastAsia="zh-CN" w:bidi="ar-SA"/>
        </w:rPr>
        <w:t>中国城市建设研究院</w:t>
      </w:r>
      <w:r>
        <w:rPr>
          <w:rFonts w:hint="eastAsia" w:ascii="黑体" w:eastAsia="黑体" w:cs="Times New Roman"/>
          <w:color w:val="0D0D0D"/>
          <w:kern w:val="0"/>
          <w:sz w:val="24"/>
          <w:szCs w:val="24"/>
          <w:lang w:val="en-US" w:eastAsia="zh-CN" w:bidi="ar-SA"/>
        </w:rPr>
        <w:t xml:space="preserve">  中国建筑学会  中国土木工程学会  中国风景园林学会 中国建设会计协会</w:t>
      </w:r>
    </w:p>
    <w:p>
      <w:pPr>
        <w:spacing w:beforeLines="50" w:afterLines="50" w:line="300" w:lineRule="exact"/>
        <w:rPr>
          <w:rFonts w:hint="eastAsia" w:ascii="黑体" w:eastAsia="黑体"/>
          <w:color w:val="0D0D0D"/>
          <w:sz w:val="24"/>
          <w:lang w:val="en-US" w:eastAsia="zh-CN"/>
        </w:rPr>
      </w:pPr>
      <w:r>
        <w:rPr>
          <w:rFonts w:hint="eastAsia" w:ascii="黑体" w:eastAsia="黑体"/>
          <w:color w:val="0D0D0D"/>
          <w:sz w:val="24"/>
          <w:lang w:val="en-US" w:eastAsia="zh-CN"/>
        </w:rPr>
        <w:t xml:space="preserve">中国城市燃气协会  中国城镇供热协会  中国城镇供水排水协会  中国城市环境卫生协会  </w:t>
      </w:r>
    </w:p>
    <w:p>
      <w:pPr>
        <w:spacing w:beforeLines="50" w:afterLines="50" w:line="300" w:lineRule="exact"/>
        <w:rPr>
          <w:rFonts w:hint="eastAsia" w:ascii="黑体" w:eastAsia="黑体"/>
          <w:color w:val="0D0D0D"/>
          <w:sz w:val="24"/>
          <w:lang w:val="en-US" w:eastAsia="zh-CN"/>
        </w:rPr>
      </w:pPr>
      <w:r>
        <w:rPr>
          <w:rFonts w:hint="eastAsia" w:ascii="黑体" w:eastAsia="黑体"/>
          <w:color w:val="0D0D0D"/>
          <w:sz w:val="24"/>
          <w:lang w:val="en-US" w:eastAsia="zh-CN"/>
        </w:rPr>
        <w:t>中国动物园协会</w:t>
      </w:r>
      <w:r>
        <w:rPr>
          <w:rFonts w:hint="eastAsia" w:ascii="黑体" w:eastAsia="黑体"/>
          <w:color w:val="0D0D0D"/>
          <w:sz w:val="24"/>
        </w:rPr>
        <w:t xml:space="preserve"> </w:t>
      </w:r>
      <w:r>
        <w:rPr>
          <w:rFonts w:hint="eastAsia" w:ascii="黑体" w:eastAsia="黑体"/>
          <w:color w:val="0D0D0D"/>
          <w:sz w:val="24"/>
          <w:lang w:val="en-US" w:eastAsia="zh-CN"/>
        </w:rPr>
        <w:t>中国公园协会  中国城市公共交通协会  中国建设教育协会  中国建筑节能协会</w:t>
      </w:r>
    </w:p>
    <w:p>
      <w:pPr>
        <w:spacing w:beforeLines="50" w:afterLines="50" w:line="300" w:lineRule="exact"/>
        <w:rPr>
          <w:rFonts w:hint="default" w:ascii="黑体" w:eastAsia="黑体"/>
          <w:color w:val="0D0D0D"/>
          <w:sz w:val="24"/>
          <w:lang w:val="en-US" w:eastAsia="zh-CN"/>
        </w:rPr>
      </w:pPr>
      <w:r>
        <w:rPr>
          <w:rFonts w:hint="eastAsia" w:ascii="黑体" w:eastAsia="黑体"/>
          <w:color w:val="0D0D0D"/>
          <w:sz w:val="24"/>
          <w:lang w:val="en-US" w:eastAsia="zh-CN"/>
        </w:rPr>
        <w:t>中国民族建筑研究会绿色与节能专业委员会   北京国宏新型城镇化发展联盟</w:t>
      </w:r>
    </w:p>
    <w:p>
      <w:pPr>
        <w:spacing w:before="60" w:after="80" w:line="360" w:lineRule="exact"/>
        <w:jc w:val="center"/>
        <w:rPr>
          <w:rFonts w:hint="eastAsia" w:ascii="黑体" w:eastAsia="黑体"/>
          <w:b/>
          <w:color w:val="0D0D0D"/>
          <w:spacing w:val="20"/>
          <w:sz w:val="30"/>
          <w:szCs w:val="30"/>
        </w:rPr>
      </w:pPr>
      <w:r>
        <w:rPr>
          <w:rFonts w:ascii="黑体" w:eastAsia="黑体"/>
          <w:b/>
          <w:color w:val="0D0D0D"/>
          <w:spacing w:val="20"/>
          <w:sz w:val="30"/>
          <w:szCs w:val="30"/>
        </w:rPr>
        <w:pict>
          <v:line id="_x0000_s1026" o:spid="_x0000_s1026" o:spt="20" style="position:absolute;left:0pt;margin-left:306pt;margin-top:10.35pt;height:0pt;width:219.8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ascii="黑体" w:eastAsia="黑体"/>
          <w:b/>
          <w:color w:val="0D0D0D"/>
          <w:spacing w:val="20"/>
          <w:sz w:val="30"/>
          <w:szCs w:val="30"/>
        </w:rPr>
        <w:pict>
          <v:line id="直线 4" o:spid="_x0000_s1029" o:spt="20" style="position:absolute;left:0pt;margin-left:-3.8pt;margin-top:10.35pt;height:0pt;width:219.8pt;z-index:102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">
            <v:path arrowok="t"/>
            <v:fill focussize="0,0"/>
            <v:stroke weight="1pt"/>
            <v:imagedata o:title=""/>
            <o:lock v:ext="edit"/>
          </v:line>
        </w:pict>
      </w:r>
      <w:r>
        <w:rPr>
          <w:rFonts w:hint="eastAsia" w:ascii="黑体" w:eastAsia="黑体"/>
          <w:b/>
          <w:color w:val="0D0D0D"/>
          <w:spacing w:val="20"/>
          <w:sz w:val="30"/>
          <w:szCs w:val="30"/>
        </w:rPr>
        <w:t>邀 请 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atLeast"/>
        <w:ind w:firstLine="480" w:firstLineChars="200"/>
        <w:textAlignment w:val="auto"/>
        <w:rPr>
          <w:rFonts w:hint="default" w:ascii="宋体" w:hAnsi="Times New Roman" w:eastAsia="宋体" w:cs="宋体"/>
          <w:color w:val="0D0D0D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Times New Roman" w:eastAsia="宋体" w:cs="宋体"/>
          <w:color w:val="0D0D0D"/>
          <w:kern w:val="2"/>
          <w:sz w:val="24"/>
          <w:szCs w:val="24"/>
          <w:lang w:val="en-US" w:eastAsia="zh-CN" w:bidi="ar-SA"/>
        </w:rPr>
        <w:t>建筑行业是我国国民经济的重要物质生产部门和支柱产业之一,同时，建筑业也是一个安全事故多发的高危行业。如何加强施工现场安全管理、降低事故发生频率、杜绝各种违规操作和不文明施工、提高建筑工程质量，是摆在各级政府部门、业界人士和广大学者面前的一项重要研究课题。在此背景下，伴随着技术的不断发展，信息化手段、移动技术、智能穿戴及工具在工程施工阶段的应用不断提升，智慧工地建设应运而生。建设智慧工地在实现绿色建造、引领信息技术应用、提升社会综合竞争力等方面具有重要意义</w:t>
      </w:r>
      <w:r>
        <w:rPr>
          <w:rFonts w:hint="eastAsia" w:ascii="宋体" w:cs="宋体"/>
          <w:color w:val="0D0D0D"/>
          <w:kern w:val="2"/>
          <w:sz w:val="24"/>
          <w:szCs w:val="24"/>
          <w:lang w:val="en-US" w:eastAsia="zh-CN" w:bidi="ar-SA"/>
        </w:rPr>
        <w:t>，</w:t>
      </w:r>
      <w:r>
        <w:rPr>
          <w:rFonts w:hint="eastAsia" w:ascii="宋体" w:hAnsi="Times New Roman" w:eastAsia="宋体" w:cs="宋体"/>
          <w:color w:val="0D0D0D"/>
          <w:kern w:val="2"/>
          <w:sz w:val="24"/>
          <w:szCs w:val="24"/>
          <w:lang w:val="en-US" w:eastAsia="zh-CN" w:bidi="ar-SA"/>
        </w:rPr>
        <w:t>而BIM是一个由二维模型到三维模型的转变过程，也是从传统施工中被动“遇到问题，解决问题”到主动“发现问题，解决问题”的一个转变过程，所以，BIM的应用对“智慧工地”建设显得尤为</w:t>
      </w:r>
      <w:bookmarkStart w:id="0" w:name="_GoBack"/>
      <w:bookmarkEnd w:id="0"/>
      <w:r>
        <w:rPr>
          <w:rFonts w:hint="eastAsia" w:ascii="宋体" w:hAnsi="Times New Roman" w:eastAsia="宋体" w:cs="宋体"/>
          <w:color w:val="0D0D0D"/>
          <w:kern w:val="2"/>
          <w:sz w:val="24"/>
          <w:szCs w:val="24"/>
          <w:lang w:val="en-US" w:eastAsia="zh-CN" w:bidi="ar-SA"/>
        </w:rPr>
        <w:t>重要，用BIM手段推动“智慧工地”更“智慧”。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atLeast"/>
        <w:ind w:firstLine="480" w:firstLineChars="200"/>
        <w:textAlignment w:val="auto"/>
        <w:rPr>
          <w:rFonts w:hint="eastAsia" w:ascii="宋体" w:cs="宋体"/>
          <w:color w:val="0D0D0D"/>
          <w:sz w:val="24"/>
          <w:lang w:val="en-US" w:eastAsia="zh-CN"/>
        </w:rPr>
      </w:pPr>
      <w:r>
        <w:rPr>
          <w:rFonts w:hint="eastAsia" w:ascii="宋体" w:cs="宋体"/>
          <w:color w:val="0D0D0D"/>
          <w:sz w:val="24"/>
          <w:lang w:val="en-US" w:eastAsia="zh-CN"/>
        </w:rPr>
        <w:t>为引领智慧建造、智慧工地建设行业科学健康发展，由商务部批准，住建部支持的2019第十九届中国国际城市建设博览会特设BIM与智慧工地建设展，助力中国建筑产业的工业化、产业化、信息化建设。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80" w:lineRule="atLeast"/>
        <w:ind w:firstLine="480" w:firstLineChars="200"/>
        <w:textAlignment w:val="auto"/>
        <w:rPr>
          <w:rFonts w:ascii="黑体" w:hAnsi="黑体" w:eastAsia="黑体"/>
          <w:b/>
          <w:color w:val="000000"/>
          <w:w w:val="100"/>
          <w:sz w:val="30"/>
        </w:rPr>
      </w:pPr>
      <w:r>
        <w:rPr>
          <w:rFonts w:hint="eastAsia" w:ascii="宋体" w:cs="宋体"/>
          <w:color w:val="0D0D0D"/>
          <w:sz w:val="24"/>
          <w:lang w:val="en-US" w:eastAsia="zh-CN"/>
        </w:rPr>
        <w:t>现诚邀贵单位参展、参观本届博览会。</w:t>
      </w:r>
      <w:r>
        <w:rPr>
          <w:rFonts w:hint="eastAsia" w:ascii="宋体" w:cs="宋体"/>
          <w:b/>
          <w:color w:val="0D0D0D"/>
        </w:rPr>
        <w:t xml:space="preserve">                                                         </w:t>
      </w:r>
    </w:p>
    <w:p>
      <w:pPr>
        <w:jc w:val="left"/>
        <w:rPr>
          <w:rFonts w:ascii="黑体" w:hAnsi="黑体" w:eastAsia="黑体"/>
          <w:b/>
          <w:color w:val="000000"/>
          <w:w w:val="100"/>
          <w:sz w:val="28"/>
        </w:rPr>
      </w:pPr>
      <w:r>
        <w:rPr>
          <w:rFonts w:ascii="黑体" w:hAnsi="黑体" w:eastAsia="黑体"/>
          <w:b/>
          <w:color w:val="000000"/>
          <w:w w:val="100"/>
          <w:sz w:val="28"/>
        </w:rPr>
        <w:t>综合展示部分</w:t>
      </w:r>
    </w:p>
    <w:p>
      <w:pPr>
        <w:autoSpaceDE/>
        <w:autoSpaceDN/>
        <w:snapToGrid/>
        <w:spacing w:before="0" w:after="10" w:line="360" w:lineRule="auto"/>
        <w:jc w:val="both"/>
        <w:rPr>
          <w:rFonts w:ascii="宋体" w:hAnsi="宋体" w:eastAsia="宋体"/>
          <w:b/>
          <w:color w:val="000000"/>
          <w:w w:val="100"/>
          <w:sz w:val="28"/>
        </w:rPr>
      </w:pPr>
      <w:r>
        <w:rPr>
          <w:rFonts w:ascii="宋体" w:hAnsi="宋体" w:eastAsia="宋体"/>
          <w:b/>
          <w:color w:val="000000"/>
          <w:w w:val="100"/>
          <w:sz w:val="28"/>
        </w:rPr>
        <w:t>1、建国七十周年城市建设成就展</w:t>
      </w:r>
    </w:p>
    <w:p>
      <w:pPr>
        <w:widowControl/>
        <w:autoSpaceDE/>
        <w:autoSpaceDN/>
        <w:snapToGrid/>
        <w:spacing w:before="0" w:after="0" w:line="360" w:lineRule="auto"/>
        <w:ind w:left="0" w:firstLine="640"/>
        <w:jc w:val="left"/>
        <w:rPr>
          <w:rFonts w:ascii="宋体" w:hAnsi="宋体" w:eastAsia="宋体"/>
          <w:b w:val="0"/>
          <w:color w:val="000000"/>
          <w:w w:val="100"/>
          <w:sz w:val="24"/>
        </w:rPr>
      </w:pPr>
      <w:r>
        <w:rPr>
          <w:rFonts w:ascii="宋体" w:hAnsi="宋体" w:eastAsia="宋体"/>
          <w:b w:val="0"/>
          <w:color w:val="000000"/>
          <w:w w:val="100"/>
          <w:sz w:val="24"/>
        </w:rPr>
        <w:t>建国七十周年城市建设成就展的主旨为“坚持以人民为中心，开创住房与城乡发展事业新局面”，展示内容为住房建设成就、城市建设成就、乡村振兴成就等多项成果，涵盖了住房城乡建设的各个方面，力求通过此次展会，全方位、多角度、深层次的展览展示建国七十年来住房城乡建设事业取得的工作成就。</w:t>
      </w:r>
    </w:p>
    <w:p>
      <w:pPr>
        <w:widowControl/>
        <w:numPr>
          <w:ilvl w:val="0"/>
          <w:numId w:val="0"/>
        </w:numPr>
        <w:autoSpaceDE/>
        <w:autoSpaceDN/>
        <w:snapToGrid/>
        <w:spacing w:before="0" w:after="0" w:line="360" w:lineRule="auto"/>
        <w:jc w:val="left"/>
        <w:rPr>
          <w:rFonts w:hint="eastAsia" w:ascii="黑体" w:eastAsia="黑体"/>
          <w:b/>
          <w:color w:val="0D0D0D"/>
          <w:sz w:val="28"/>
          <w:szCs w:val="28"/>
          <w:lang w:val="en-US" w:eastAsia="zh-CN"/>
        </w:rPr>
      </w:pPr>
      <w:r>
        <w:rPr>
          <w:rFonts w:hint="eastAsia" w:ascii="黑体" w:eastAsia="黑体"/>
          <w:b/>
          <w:color w:val="0D0D0D"/>
          <w:sz w:val="28"/>
          <w:szCs w:val="28"/>
          <w:lang w:val="en-US" w:eastAsia="zh-CN"/>
        </w:rPr>
        <w:t>新型智慧城市与智慧工地建设展区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◆智慧城市整体解决方案：城市基础设施、市民生活、产业发展、城市管理等领域系统解决方案。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智慧城市行业应用：智慧健康、智慧教育、智慧交通、智慧政务、智慧旅游、智慧管廊、智慧文化、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智慧生活、智慧家居等。</w:t>
      </w:r>
    </w:p>
    <w:p>
      <w:pPr>
        <w:spacing w:beforeLines="50" w:line="280" w:lineRule="exact"/>
        <w:rPr>
          <w:rFonts w:hint="default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◆智慧工地与BIM技术应用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智能施工机械设备、起重传输设备、吊装机器人、智能定位系统、传感器、感知设备、预制建筑施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工质量风险管理系统、施工安全智能管控系统平台、BIM应用系统、VR安全施工体验设备、检验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测量设备、工地用电监测系统设备、远程视频监控系统、视频会议系统、环境监测系统、劳务实名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制系统、智能塔吊可视系统、施工电梯智能管控系统、物料现场验收管理系统、工程物料管理系统、</w:t>
      </w:r>
    </w:p>
    <w:p>
      <w:pPr>
        <w:spacing w:beforeLines="50" w:line="280" w:lineRule="exact"/>
        <w:rPr>
          <w:rFonts w:hint="eastAsia" w:ascii="宋体"/>
          <w:color w:val="0D0D0D"/>
          <w:sz w:val="24"/>
          <w:lang w:val="en-US" w:eastAsia="zh-CN"/>
        </w:rPr>
      </w:pPr>
      <w:r>
        <w:rPr>
          <w:rFonts w:hint="eastAsia" w:ascii="宋体"/>
          <w:color w:val="0D0D0D"/>
          <w:sz w:val="24"/>
          <w:lang w:val="en-US" w:eastAsia="zh-CN"/>
        </w:rPr>
        <w:t>项目集成平台、VR体验平台、工地WIFI系统、工地闸机系统、智慧工地集成化定制开发服务等；</w:t>
      </w:r>
    </w:p>
    <w:p>
      <w:pPr>
        <w:spacing w:beforeLines="50" w:line="280" w:lineRule="exact"/>
        <w:rPr>
          <w:rFonts w:ascii="黑体" w:eastAsia="黑体"/>
          <w:b/>
          <w:color w:val="0D0D0D"/>
          <w:sz w:val="28"/>
          <w:szCs w:val="28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>会议论坛及配套活动</w:t>
      </w:r>
    </w:p>
    <w:p>
      <w:pPr>
        <w:widowControl/>
        <w:autoSpaceDE/>
        <w:autoSpaceDN w:val="0"/>
        <w:snapToGrid/>
        <w:spacing w:before="0" w:after="0" w:line="336" w:lineRule="auto"/>
        <w:jc w:val="both"/>
        <w:rPr>
          <w:rFonts w:hint="default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（一）“2019中国城市科学发展论坛”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 xml:space="preserve">                 </w:t>
      </w:r>
      <w:r>
        <w:rPr>
          <w:rFonts w:ascii="黑体" w:hAnsi="黑体" w:eastAsia="黑体"/>
          <w:b w:val="0"/>
          <w:color w:val="000000"/>
          <w:w w:val="100"/>
          <w:sz w:val="24"/>
        </w:rPr>
        <w:t>（二）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新时代建筑设计论坛</w:t>
      </w:r>
    </w:p>
    <w:p>
      <w:pPr>
        <w:widowControl/>
        <w:autoSpaceDE/>
        <w:autoSpaceDN/>
        <w:snapToGrid/>
        <w:spacing w:before="0" w:after="0" w:line="336" w:lineRule="auto"/>
        <w:jc w:val="left"/>
        <w:rPr>
          <w:rFonts w:hint="default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（三）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 xml:space="preserve">建设教育论坛                                 </w:t>
      </w:r>
      <w:r>
        <w:rPr>
          <w:rFonts w:ascii="黑体" w:hAnsi="黑体" w:eastAsia="黑体"/>
          <w:b w:val="0"/>
          <w:color w:val="000000"/>
          <w:w w:val="100"/>
          <w:sz w:val="24"/>
        </w:rPr>
        <w:t>（四）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新型城镇化发展论坛</w:t>
      </w:r>
    </w:p>
    <w:p>
      <w:pPr>
        <w:widowControl/>
        <w:autoSpaceDE/>
        <w:autoSpaceDN/>
        <w:snapToGrid/>
        <w:spacing w:before="0" w:after="0" w:line="336" w:lineRule="auto"/>
        <w:ind w:left="0" w:firstLine="0"/>
        <w:jc w:val="left"/>
        <w:rPr>
          <w:rFonts w:hint="default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（五）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 xml:space="preserve">农村人居环境整治交流会                       </w:t>
      </w:r>
      <w:r>
        <w:rPr>
          <w:rFonts w:ascii="黑体" w:hAnsi="黑体" w:eastAsia="黑体"/>
          <w:b w:val="0"/>
          <w:color w:val="000000"/>
          <w:w w:val="100"/>
          <w:sz w:val="24"/>
        </w:rPr>
        <w:t>（六）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城市清洁供热规划论坛</w:t>
      </w:r>
    </w:p>
    <w:p>
      <w:pPr>
        <w:widowControl/>
        <w:autoSpaceDE/>
        <w:autoSpaceDN/>
        <w:snapToGrid/>
        <w:spacing w:before="0" w:after="0" w:line="336" w:lineRule="auto"/>
        <w:ind w:left="0" w:firstLine="0"/>
        <w:jc w:val="left"/>
        <w:rPr>
          <w:rFonts w:hint="default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（七）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 xml:space="preserve">城市地下综合管廊与海绵城市规划建设管理论坛   </w:t>
      </w:r>
      <w:r>
        <w:rPr>
          <w:rFonts w:ascii="黑体" w:hAnsi="黑体" w:eastAsia="黑体"/>
          <w:b w:val="0"/>
          <w:color w:val="000000"/>
          <w:w w:val="100"/>
          <w:sz w:val="24"/>
        </w:rPr>
        <w:t>（八）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老旧小区改造经验交流会</w:t>
      </w:r>
    </w:p>
    <w:p>
      <w:pPr>
        <w:widowControl/>
        <w:autoSpaceDE/>
        <w:autoSpaceDN/>
        <w:snapToGrid/>
        <w:spacing w:before="0" w:after="0" w:line="336" w:lineRule="auto"/>
        <w:ind w:left="0" w:firstLine="0"/>
        <w:jc w:val="left"/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</w:pPr>
      <w:r>
        <w:rPr>
          <w:rFonts w:ascii="黑体" w:hAnsi="黑体" w:eastAsia="黑体"/>
          <w:b w:val="0"/>
          <w:color w:val="000000"/>
          <w:w w:val="100"/>
          <w:sz w:val="24"/>
        </w:rPr>
        <w:t>（九）</w:t>
      </w:r>
      <w:r>
        <w:rPr>
          <w:rFonts w:hint="eastAsia" w:ascii="黑体" w:hAnsi="黑体" w:eastAsia="黑体"/>
          <w:b w:val="0"/>
          <w:color w:val="000000"/>
          <w:w w:val="100"/>
          <w:sz w:val="24"/>
          <w:lang w:val="en-US" w:eastAsia="zh-CN"/>
        </w:rPr>
        <w:t>城市道路交通基础设施建设交流会        （十）智慧建造、智慧工地与BIM技术应用论坛</w:t>
      </w:r>
    </w:p>
    <w:p>
      <w:pPr>
        <w:widowControl/>
        <w:autoSpaceDE/>
        <w:autoSpaceDN/>
        <w:snapToGrid/>
        <w:spacing w:before="0" w:after="0" w:line="336" w:lineRule="auto"/>
        <w:ind w:left="0" w:firstLine="0"/>
        <w:jc w:val="left"/>
        <w:rPr>
          <w:rFonts w:hint="eastAsia" w:ascii="黑体" w:eastAsia="黑体"/>
          <w:b/>
          <w:color w:val="0D0D0D"/>
          <w:sz w:val="28"/>
          <w:szCs w:val="28"/>
        </w:rPr>
      </w:pPr>
      <w:r>
        <w:rPr>
          <w:rFonts w:hint="eastAsia" w:ascii="黑体" w:eastAsia="黑体"/>
          <w:b/>
          <w:color w:val="0D0D0D"/>
          <w:sz w:val="28"/>
          <w:szCs w:val="28"/>
        </w:rPr>
        <w:t xml:space="preserve">参展费用 </w:t>
      </w:r>
    </w:p>
    <w:tbl>
      <w:tblPr>
        <w:tblStyle w:val="10"/>
        <w:tblW w:w="8919" w:type="dxa"/>
        <w:tblInd w:w="8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3"/>
        <w:gridCol w:w="2875"/>
        <w:gridCol w:w="3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873" w:type="dxa"/>
            <w:vAlign w:val="center"/>
          </w:tcPr>
          <w:p>
            <w:pPr>
              <w:spacing w:beforeLines="50"/>
              <w:jc w:val="center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展区</w:t>
            </w:r>
          </w:p>
        </w:tc>
        <w:tc>
          <w:tcPr>
            <w:tcW w:w="2875" w:type="dxa"/>
          </w:tcPr>
          <w:p>
            <w:pPr>
              <w:spacing w:beforeLines="50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标准展位（3m×4m）</w:t>
            </w:r>
          </w:p>
        </w:tc>
        <w:tc>
          <w:tcPr>
            <w:tcW w:w="3171" w:type="dxa"/>
          </w:tcPr>
          <w:p>
            <w:pPr>
              <w:spacing w:beforeLines="50"/>
              <w:rPr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光地（54 m</w:t>
            </w:r>
            <w:r>
              <w:rPr>
                <w:rFonts w:hint="eastAsia" w:ascii="宋体"/>
                <w:b/>
                <w:color w:val="0D0D0D"/>
                <w:sz w:val="24"/>
              </w:rPr>
              <w:t>²起租</w:t>
            </w:r>
            <w:r>
              <w:rPr>
                <w:rFonts w:hint="eastAsia"/>
                <w:b/>
                <w:color w:val="0D0D0D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873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单价</w:t>
            </w:r>
          </w:p>
        </w:tc>
        <w:tc>
          <w:tcPr>
            <w:tcW w:w="2875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1400元/ m²</w:t>
            </w:r>
          </w:p>
        </w:tc>
        <w:tc>
          <w:tcPr>
            <w:tcW w:w="3171" w:type="dxa"/>
          </w:tcPr>
          <w:p>
            <w:pPr>
              <w:spacing w:beforeLines="50"/>
              <w:jc w:val="center"/>
              <w:rPr>
                <w:rFonts w:hint="eastAsia"/>
                <w:b/>
                <w:color w:val="0D0D0D"/>
                <w:sz w:val="24"/>
              </w:rPr>
            </w:pPr>
            <w:r>
              <w:rPr>
                <w:rFonts w:hint="eastAsia"/>
                <w:b/>
                <w:color w:val="0D0D0D"/>
                <w:sz w:val="24"/>
              </w:rPr>
              <w:t>1300元/ m²</w:t>
            </w:r>
          </w:p>
        </w:tc>
      </w:tr>
    </w:tbl>
    <w:p>
      <w:pPr>
        <w:snapToGrid w:val="0"/>
        <w:spacing w:beforeLines="50"/>
        <w:ind w:left="1080" w:leftChars="-100" w:hanging="1290" w:hangingChars="612"/>
        <w:jc w:val="left"/>
        <w:rPr>
          <w:rFonts w:ascii="宋体" w:cs="宋体"/>
          <w:bCs/>
          <w:color w:val="0D0D0D"/>
          <w:szCs w:val="21"/>
        </w:rPr>
      </w:pPr>
      <w:r>
        <w:rPr>
          <w:rFonts w:hint="eastAsia" w:ascii="黑体" w:eastAsia="黑体"/>
          <w:b/>
          <w:color w:val="0D0D0D"/>
          <w:szCs w:val="21"/>
        </w:rPr>
        <w:t xml:space="preserve">      注：</w:t>
      </w:r>
      <w:r>
        <w:rPr>
          <w:rFonts w:hint="eastAsia" w:ascii="黑体" w:eastAsia="黑体"/>
          <w:bCs/>
          <w:color w:val="0D0D0D"/>
          <w:szCs w:val="21"/>
        </w:rPr>
        <w:t>1、</w:t>
      </w:r>
      <w:r>
        <w:rPr>
          <w:rFonts w:hint="eastAsia" w:ascii="宋体" w:cs="宋体"/>
          <w:bCs/>
          <w:color w:val="0D0D0D"/>
          <w:szCs w:val="21"/>
        </w:rPr>
        <w:t>标准展位（12 m²起租）包括如下设施：三面（或两面）展板、一张洽谈桌、两把洽谈椅、</w:t>
      </w:r>
    </w:p>
    <w:p>
      <w:pPr>
        <w:snapToGrid w:val="0"/>
        <w:spacing w:beforeLines="50"/>
        <w:ind w:firstLine="630" w:firstLineChars="300"/>
        <w:jc w:val="left"/>
        <w:rPr>
          <w:rFonts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普通照明、一个220V/5A电源插座、展位内铺地毯、楣板文字（公司名称）制作。</w:t>
      </w:r>
    </w:p>
    <w:p>
      <w:pPr>
        <w:numPr>
          <w:ilvl w:val="0"/>
          <w:numId w:val="1"/>
        </w:numPr>
        <w:snapToGrid w:val="0"/>
        <w:spacing w:beforeLines="50"/>
        <w:ind w:left="210" w:leftChars="0" w:firstLine="0" w:firstLineChars="0"/>
        <w:jc w:val="left"/>
        <w:rPr>
          <w:rFonts w:hint="eastAsia"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室内光地（54 m²起租）如需地毯、射灯、电源及洽谈桌椅等设施，可另行租赁。自建展位</w:t>
      </w:r>
    </w:p>
    <w:p>
      <w:pPr>
        <w:numPr>
          <w:ilvl w:val="0"/>
          <w:numId w:val="0"/>
        </w:numPr>
        <w:snapToGrid w:val="0"/>
        <w:spacing w:beforeLines="50"/>
        <w:ind w:left="210" w:leftChars="0" w:firstLine="420" w:firstLineChars="200"/>
        <w:jc w:val="left"/>
        <w:rPr>
          <w:rFonts w:hint="eastAsia" w:ascii="宋体" w:cs="宋体"/>
          <w:bCs/>
          <w:color w:val="0D0D0D"/>
          <w:szCs w:val="21"/>
        </w:rPr>
      </w:pPr>
      <w:r>
        <w:rPr>
          <w:rFonts w:hint="eastAsia" w:ascii="宋体" w:cs="宋体"/>
          <w:bCs/>
          <w:color w:val="0D0D0D"/>
          <w:szCs w:val="21"/>
        </w:rPr>
        <w:t>布展施工管理费，按展馆标准由参展商直接向展馆交纳。自建展位的详细规定见参展商手册。</w:t>
      </w:r>
    </w:p>
    <w:p>
      <w:pPr>
        <w:pStyle w:val="26"/>
        <w:ind w:firstLine="3972" w:firstLineChars="1099"/>
        <w:rPr>
          <w:rFonts w:hint="eastAsia" w:ascii="黑体" w:hAnsi="黑体" w:eastAsia="黑体"/>
          <w:b/>
          <w:sz w:val="36"/>
          <w:szCs w:val="36"/>
        </w:rPr>
      </w:pPr>
    </w:p>
    <w:p>
      <w:pPr>
        <w:pStyle w:val="26"/>
        <w:ind w:firstLine="3972" w:firstLineChars="1099"/>
        <w:rPr>
          <w:b/>
          <w:sz w:val="32"/>
          <w:szCs w:val="32"/>
        </w:rPr>
      </w:pPr>
      <w:r>
        <w:rPr>
          <w:rFonts w:hint="eastAsia" w:ascii="黑体" w:hAnsi="黑体" w:eastAsia="黑体"/>
          <w:b/>
          <w:sz w:val="36"/>
          <w:szCs w:val="36"/>
        </w:rPr>
        <w:t>参 展 申 报 表</w:t>
      </w:r>
    </w:p>
    <w:p>
      <w:pPr>
        <w:rPr>
          <w:rFonts w:ascii="黑体" w:eastAsia="黑体"/>
        </w:rPr>
      </w:pPr>
      <w:r>
        <w:rPr>
          <w:rFonts w:hint="eastAsia" w:ascii="黑体" w:hAnsi="宋体" w:eastAsia="黑体"/>
        </w:rPr>
        <w:t>◆</w:t>
      </w:r>
      <w:r>
        <w:rPr>
          <w:rFonts w:hint="eastAsia" w:ascii="黑体" w:eastAsia="黑体"/>
          <w:b/>
        </w:rPr>
        <w:t xml:space="preserve">请填好后寄回或传回                                        </w:t>
      </w:r>
      <w:r>
        <w:rPr>
          <w:rFonts w:hint="eastAsia" w:ascii="黑体" w:eastAsia="黑体"/>
          <w:b/>
          <w:lang w:val="en-US" w:eastAsia="zh-CN"/>
        </w:rPr>
        <w:t xml:space="preserve">        </w:t>
      </w:r>
      <w:r>
        <w:rPr>
          <w:rFonts w:hint="eastAsia" w:ascii="黑体" w:eastAsia="黑体"/>
          <w:b/>
        </w:rPr>
        <w:t xml:space="preserve"> 20</w:t>
      </w:r>
      <w:r>
        <w:rPr>
          <w:rFonts w:hint="eastAsia" w:ascii="黑体" w:eastAsia="黑体"/>
          <w:b/>
          <w:lang w:val="en-US" w:eastAsia="zh-CN"/>
        </w:rPr>
        <w:t>19北京BIM与智慧工地建设展</w:t>
      </w:r>
      <w:r>
        <w:rPr>
          <w:rFonts w:hint="eastAsia" w:ascii="黑体" w:eastAsia="黑体"/>
        </w:rPr>
        <w:t xml:space="preserve">                                           </w:t>
      </w:r>
    </w:p>
    <w:tbl>
      <w:tblPr>
        <w:tblStyle w:val="10"/>
        <w:tblW w:w="10528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3738"/>
        <w:gridCol w:w="850"/>
        <w:gridCol w:w="1560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</w:trPr>
        <w:tc>
          <w:tcPr>
            <w:tcW w:w="126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单位全称</w:t>
            </w:r>
          </w:p>
        </w:tc>
        <w:tc>
          <w:tcPr>
            <w:tcW w:w="4588" w:type="dxa"/>
            <w:gridSpan w:val="2"/>
            <w:vAlign w:val="center"/>
          </w:tcPr>
          <w:p>
            <w:pPr>
              <w:spacing w:before="156" w:after="156" w:line="440" w:lineRule="exact"/>
              <w:rPr>
                <w:rStyle w:val="27"/>
              </w:rPr>
            </w:pPr>
            <w:r>
              <w:rPr>
                <w:rFonts w:hint="eastAsia" w:ascii="黑体" w:eastAsia="黑体"/>
                <w:b/>
                <w:szCs w:val="21"/>
              </w:rPr>
              <w:t>中文：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 系 人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exact"/>
        </w:trPr>
        <w:tc>
          <w:tcPr>
            <w:tcW w:w="126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4588" w:type="dxa"/>
            <w:gridSpan w:val="2"/>
            <w:vAlign w:val="center"/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英文：</w:t>
            </w:r>
          </w:p>
        </w:tc>
        <w:tc>
          <w:tcPr>
            <w:tcW w:w="1560" w:type="dxa"/>
            <w:tcBorders>
              <w:right w:val="single" w:color="auto" w:sz="4" w:space="0"/>
            </w:tcBorders>
            <w:vAlign w:val="center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电    话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262" w:type="dxa"/>
            <w:tcBorders>
              <w:lef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联系地址</w:t>
            </w:r>
          </w:p>
        </w:tc>
        <w:tc>
          <w:tcPr>
            <w:tcW w:w="4588" w:type="dxa"/>
            <w:gridSpan w:val="2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邮政编码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</w:trPr>
        <w:tc>
          <w:tcPr>
            <w:tcW w:w="1262" w:type="dxa"/>
            <w:tcBorders>
              <w:left w:val="single" w:color="auto" w:sz="4" w:space="0"/>
            </w:tcBorders>
          </w:tcPr>
          <w:p>
            <w:pPr>
              <w:spacing w:before="156" w:after="156" w:line="440" w:lineRule="exact"/>
              <w:ind w:firstLine="103" w:firstLineChars="49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E-mail</w:t>
            </w:r>
          </w:p>
        </w:tc>
        <w:tc>
          <w:tcPr>
            <w:tcW w:w="4588" w:type="dxa"/>
            <w:gridSpan w:val="2"/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560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传  真</w:t>
            </w:r>
          </w:p>
        </w:tc>
        <w:tc>
          <w:tcPr>
            <w:tcW w:w="3118" w:type="dxa"/>
            <w:tcBorders>
              <w:right w:val="single" w:color="auto" w:sz="4" w:space="0"/>
            </w:tcBorders>
          </w:tcPr>
          <w:p>
            <w:pPr>
              <w:spacing w:before="156" w:after="156" w:line="44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综合展示</w:t>
            </w:r>
          </w:p>
        </w:tc>
        <w:tc>
          <w:tcPr>
            <w:tcW w:w="9266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主题展览</w:t>
            </w:r>
          </w:p>
        </w:tc>
        <w:tc>
          <w:tcPr>
            <w:tcW w:w="9266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参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展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pacing w:val="20"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项</w:t>
            </w:r>
          </w:p>
          <w:p>
            <w:pPr>
              <w:spacing w:before="156" w:after="156" w:line="28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pacing w:val="20"/>
                <w:szCs w:val="21"/>
              </w:rPr>
              <w:t>目</w:t>
            </w:r>
          </w:p>
        </w:tc>
        <w:tc>
          <w:tcPr>
            <w:tcW w:w="9266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  <w:u w:val="single"/>
              </w:rPr>
            </w:pPr>
            <w:r>
              <w:rPr>
                <w:rFonts w:hint="eastAsia" w:ascii="黑体" w:eastAsia="黑体"/>
                <w:b/>
                <w:szCs w:val="21"/>
              </w:rPr>
              <w:t>展品内容: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</w:t>
            </w:r>
            <w:r>
              <w:rPr>
                <w:rFonts w:hint="eastAsia" w:ascii="黑体" w:eastAsia="黑体"/>
                <w:b/>
                <w:color w:val="000000" w:themeColor="text1"/>
                <w:szCs w:val="21"/>
                <w:u w:val="single"/>
              </w:rPr>
              <w:t>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                                                                                                   </w:t>
            </w:r>
          </w:p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标准展位：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b/>
                <w:szCs w:val="21"/>
              </w:rPr>
              <w:t>号展位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</w:t>
            </w:r>
            <w:r>
              <w:rPr>
                <w:rFonts w:hint="eastAsia" w:ascii="黑体" w:eastAsia="黑体"/>
                <w:b/>
                <w:szCs w:val="21"/>
              </w:rPr>
              <w:t>个（3×4）平方米，费用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</w:p>
          <w:p>
            <w:pPr>
              <w:spacing w:before="156" w:after="156" w:line="400" w:lineRule="exact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光    地：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</w:t>
            </w:r>
            <w:r>
              <w:rPr>
                <w:rFonts w:hint="eastAsia" w:ascii="黑体" w:eastAsia="黑体"/>
                <w:b/>
                <w:szCs w:val="21"/>
              </w:rPr>
              <w:t>号展位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 w:ascii="黑体" w:eastAsia="黑体"/>
                <w:b/>
                <w:szCs w:val="21"/>
              </w:rPr>
              <w:t>平方米（54平方米起租），费用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</w:t>
            </w:r>
            <w:r>
              <w:rPr>
                <w:rFonts w:hint="eastAsia" w:ascii="黑体" w:eastAsia="黑体"/>
                <w:b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1262" w:type="dxa"/>
            <w:tcBorders>
              <w:left w:val="single" w:color="auto" w:sz="4" w:space="0"/>
            </w:tcBorders>
            <w:vAlign w:val="center"/>
          </w:tcPr>
          <w:p>
            <w:pPr>
              <w:spacing w:before="156" w:after="156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会议</w:t>
            </w:r>
          </w:p>
          <w:p>
            <w:pPr>
              <w:spacing w:before="156" w:after="156" w:line="320" w:lineRule="exact"/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9266" w:type="dxa"/>
            <w:gridSpan w:val="4"/>
            <w:tcBorders>
              <w:right w:val="single" w:color="auto" w:sz="4" w:space="0"/>
            </w:tcBorders>
          </w:tcPr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参会名称: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</w:t>
            </w:r>
            <w:r>
              <w:rPr>
                <w:rFonts w:hint="eastAsia" w:ascii="黑体" w:eastAsia="黑体"/>
                <w:b/>
                <w:color w:val="000000" w:themeColor="text1"/>
                <w:szCs w:val="21"/>
                <w:u w:val="single"/>
              </w:rPr>
              <w:t>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</w:t>
            </w:r>
            <w:r>
              <w:rPr>
                <w:rFonts w:hint="eastAsia" w:ascii="黑体" w:eastAsia="黑体"/>
                <w:b/>
                <w:szCs w:val="21"/>
              </w:rPr>
              <w:t xml:space="preserve">  </w:t>
            </w:r>
          </w:p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0528" w:type="dxa"/>
            <w:gridSpan w:val="5"/>
            <w:tcBorders>
              <w:left w:val="single" w:color="auto" w:sz="4" w:space="0"/>
            </w:tcBorders>
          </w:tcPr>
          <w:p>
            <w:pPr>
              <w:spacing w:before="156" w:after="156" w:line="360" w:lineRule="auto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总金额（大写）：</w:t>
            </w:r>
            <w:r>
              <w:rPr>
                <w:rFonts w:hint="eastAsia" w:ascii="黑体" w:eastAsia="黑体"/>
                <w:b/>
                <w:szCs w:val="21"/>
                <w:u w:val="single"/>
              </w:rPr>
              <w:t xml:space="preserve">                                                   </w:t>
            </w:r>
            <w:r>
              <w:rPr>
                <w:rFonts w:hint="eastAsia" w:ascii="黑体" w:eastAsia="黑体"/>
                <w:b/>
                <w:szCs w:val="21"/>
              </w:rPr>
              <w:t xml:space="preserve"> 付款日期：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参展单位公章：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jc w:val="lef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期：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年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 xml:space="preserve">月 </w:t>
            </w:r>
            <w:r>
              <w:rPr>
                <w:rFonts w:ascii="宋体"/>
                <w:b/>
                <w:bCs/>
                <w:kern w:val="0"/>
                <w:szCs w:val="21"/>
                <w:lang w:val="zh-CN"/>
              </w:rPr>
              <w:t xml:space="preserve"> </w:t>
            </w: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日</w:t>
            </w:r>
          </w:p>
        </w:tc>
        <w:tc>
          <w:tcPr>
            <w:tcW w:w="55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户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名：中国建筑文化中心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开户行：中国工商银行北京市分行百万庄支行</w:t>
            </w:r>
          </w:p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ind w:right="400"/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帐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  <w:lang w:val="zh-CN"/>
              </w:rPr>
              <w:t>号：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  <w:lang w:val="zh-CN"/>
              </w:rPr>
              <w:t>0200001409014492593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" w:hRule="atLeast"/>
        </w:trPr>
        <w:tc>
          <w:tcPr>
            <w:tcW w:w="50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参展单位确认签字：</w:t>
            </w:r>
          </w:p>
        </w:tc>
        <w:tc>
          <w:tcPr>
            <w:tcW w:w="552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before="156" w:after="156" w:line="240" w:lineRule="exact"/>
              <w:rPr>
                <w:rFonts w:ascii="宋体"/>
                <w:b/>
                <w:bCs/>
                <w:kern w:val="0"/>
                <w:szCs w:val="21"/>
                <w:lang w:val="zh-CN"/>
              </w:rPr>
            </w:pPr>
            <w:r>
              <w:rPr>
                <w:rFonts w:hint="eastAsia" w:ascii="宋体"/>
                <w:b/>
                <w:bCs/>
                <w:kern w:val="0"/>
                <w:szCs w:val="21"/>
                <w:lang w:val="zh-CN"/>
              </w:rPr>
              <w:t>组委会确认签字：</w:t>
            </w:r>
          </w:p>
        </w:tc>
      </w:tr>
    </w:tbl>
    <w:p>
      <w:pPr>
        <w:spacing w:before="156" w:after="156" w:line="240" w:lineRule="exact"/>
        <w:ind w:firstLine="251" w:firstLineChars="100"/>
        <w:rPr>
          <w:rFonts w:ascii="宋体" w:hAnsi="宋体"/>
          <w:b/>
          <w:spacing w:val="20"/>
          <w:szCs w:val="21"/>
        </w:rPr>
      </w:pPr>
      <w:r>
        <w:rPr>
          <w:rFonts w:hint="eastAsia" w:ascii="宋体" w:hAnsi="宋体"/>
          <w:b/>
          <w:spacing w:val="20"/>
          <w:szCs w:val="21"/>
        </w:rPr>
        <w:t>·签单一周内，请将展位费汇入大会组委会帐户，以保证所选展位的最终确认。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before="156" w:after="156" w:line="360" w:lineRule="exact"/>
        <w:jc w:val="left"/>
        <w:textAlignment w:val="auto"/>
        <w:outlineLvl w:val="9"/>
        <w:rPr>
          <w:rFonts w:ascii="宋体"/>
          <w:b/>
          <w:bCs/>
          <w:kern w:val="0"/>
          <w:sz w:val="24"/>
          <w:lang w:val="zh-CN"/>
        </w:rPr>
      </w:pPr>
      <w:r>
        <w:rPr>
          <w:rFonts w:hint="eastAsia" w:ascii="MingLiU" w:eastAsia="MingLiU"/>
          <w:b/>
          <w:bCs/>
          <w:kern w:val="0"/>
          <w:sz w:val="24"/>
          <w:lang w:val="zh-CN"/>
        </w:rPr>
        <w:t>●</w:t>
      </w:r>
      <w:r>
        <w:rPr>
          <w:rFonts w:hint="eastAsia" w:ascii="宋体"/>
          <w:b/>
          <w:bCs/>
          <w:kern w:val="0"/>
          <w:sz w:val="24"/>
          <w:lang w:val="zh-CN"/>
        </w:rPr>
        <w:t>大会组委会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联系单位：中国建筑文化中心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联系地址：北京市海淀区三里河路13号中国建筑文化中心大厦四层、七层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联 系 人：</w:t>
      </w:r>
      <w:r>
        <w:rPr>
          <w:rFonts w:hint="eastAsia"/>
          <w:b/>
          <w:sz w:val="24"/>
          <w:lang w:val="en-US" w:eastAsia="zh-CN"/>
        </w:rPr>
        <w:t>闫  涛</w:t>
      </w:r>
      <w:r>
        <w:rPr>
          <w:rFonts w:hint="eastAsia"/>
          <w:b/>
          <w:sz w:val="24"/>
        </w:rPr>
        <w:t xml:space="preserve">                   电</w:t>
      </w:r>
      <w:r>
        <w:rPr>
          <w:rFonts w:hint="eastAsia"/>
          <w:b/>
          <w:sz w:val="24"/>
          <w:lang w:val="en-US" w:eastAsia="zh-CN"/>
        </w:rPr>
        <w:t xml:space="preserve">     </w:t>
      </w:r>
      <w:r>
        <w:rPr>
          <w:rFonts w:hint="eastAsia"/>
          <w:b/>
          <w:sz w:val="24"/>
        </w:rPr>
        <w:t>话：</w:t>
      </w:r>
      <w:r>
        <w:rPr>
          <w:rFonts w:hint="eastAsia"/>
          <w:b/>
          <w:sz w:val="24"/>
          <w:lang w:val="en-US" w:eastAsia="zh-CN"/>
        </w:rPr>
        <w:t xml:space="preserve">010-88082075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4"/>
        </w:rPr>
        <w:t xml:space="preserve">   手    机：</w:t>
      </w:r>
      <w:r>
        <w:rPr>
          <w:rFonts w:hint="eastAsia"/>
          <w:b/>
          <w:sz w:val="24"/>
          <w:lang w:val="en-US" w:eastAsia="zh-CN"/>
        </w:rPr>
        <w:t>13717963947</w:t>
      </w:r>
      <w:r>
        <w:rPr>
          <w:rFonts w:hint="eastAsia"/>
          <w:b/>
          <w:sz w:val="24"/>
        </w:rPr>
        <w:t xml:space="preserve">            </w:t>
      </w:r>
      <w:r>
        <w:rPr>
          <w:rFonts w:hint="eastAsia"/>
          <w:b/>
          <w:sz w:val="24"/>
          <w:lang w:val="en-US" w:eastAsia="zh-CN"/>
        </w:rPr>
        <w:t xml:space="preserve">  </w:t>
      </w:r>
      <w:r>
        <w:rPr>
          <w:rFonts w:hint="eastAsia"/>
          <w:b/>
          <w:sz w:val="24"/>
        </w:rPr>
        <w:t xml:space="preserve">传    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rFonts w:hint="eastAsia"/>
          <w:b/>
          <w:sz w:val="24"/>
        </w:rPr>
        <w:t>真：</w:t>
      </w:r>
      <w:r>
        <w:rPr>
          <w:rFonts w:hint="eastAsia"/>
          <w:b/>
          <w:sz w:val="24"/>
          <w:lang w:val="en-US" w:eastAsia="zh-CN"/>
        </w:rPr>
        <w:t>010-88082034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360" w:lineRule="exact"/>
        <w:textAlignment w:val="auto"/>
        <w:outlineLvl w:val="9"/>
        <w:rPr>
          <w:b/>
          <w:color w:val="0D0D0D"/>
          <w:sz w:val="24"/>
        </w:rPr>
      </w:pPr>
      <w:r>
        <w:rPr>
          <w:rFonts w:hint="eastAsia"/>
          <w:b/>
          <w:sz w:val="24"/>
        </w:rPr>
        <w:t xml:space="preserve">   邮    箱：</w:t>
      </w:r>
      <w:r>
        <w:rPr>
          <w:rFonts w:hint="eastAsia"/>
          <w:b/>
          <w:sz w:val="24"/>
          <w:lang w:val="en-US" w:eastAsia="zh-CN"/>
        </w:rPr>
        <w:t>yantao8688@vip.163.com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  <w:lang w:val="en-US" w:eastAsia="zh-CN"/>
        </w:rPr>
        <w:t>网     址：www.zhgdexpo.com</w:t>
      </w:r>
      <w:r>
        <w:rPr>
          <w:rFonts w:hint="eastAsia"/>
          <w:b/>
          <w:sz w:val="24"/>
        </w:rPr>
        <w:t xml:space="preserve"> </w:t>
      </w:r>
    </w:p>
    <w:sectPr>
      <w:headerReference r:id="rId3" w:type="default"/>
      <w:footerReference r:id="rId4" w:type="default"/>
      <w:footerReference r:id="rId5" w:type="even"/>
      <w:pgSz w:w="11906" w:h="16838"/>
      <w:pgMar w:top="426" w:right="849" w:bottom="567" w:left="851" w:header="624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spacing w:before="120" w:after="120"/>
      <w:rPr>
        <w:rStyle w:val="13"/>
      </w:rPr>
    </w:pPr>
    <w:r>
      <w:rPr>
        <w:rStyle w:val="13"/>
      </w:rP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spacing w:before="120" w:after="120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Lines="50" w:line="240" w:lineRule="atLeast"/>
      <w:ind w:firstLine="6842" w:firstLineChars="3100"/>
      <w:jc w:val="both"/>
    </w:pPr>
    <w:r>
      <w:rPr>
        <w:rFonts w:hint="eastAsia" w:ascii="楷体" w:hAnsi="楷体" w:eastAsia="楷体" w:cs="楷体"/>
        <w:b/>
        <w:bCs w:val="0"/>
        <w:color w:val="000000" w:themeColor="text1"/>
        <w:spacing w:val="20"/>
        <w:kern w:val="32"/>
        <w:sz w:val="18"/>
        <w:szCs w:val="18"/>
        <w:lang w:val="en-US" w:eastAsia="zh-CN"/>
      </w:rPr>
      <w:t>第十九届中国国际城市建设博览会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39B3"/>
    <w:multiLevelType w:val="singleLevel"/>
    <w:tmpl w:val="24D939B3"/>
    <w:lvl w:ilvl="0" w:tentative="0">
      <w:start w:val="2"/>
      <w:numFmt w:val="decimal"/>
      <w:suff w:val="nothing"/>
      <w:lvlText w:val="%1、"/>
      <w:lvlJc w:val="left"/>
      <w:pPr>
        <w:ind w:left="21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A22AF"/>
    <w:rsid w:val="00203062"/>
    <w:rsid w:val="002922DC"/>
    <w:rsid w:val="00315DF8"/>
    <w:rsid w:val="00414E94"/>
    <w:rsid w:val="00426D9C"/>
    <w:rsid w:val="00483A85"/>
    <w:rsid w:val="00496C15"/>
    <w:rsid w:val="004E702E"/>
    <w:rsid w:val="00763D2D"/>
    <w:rsid w:val="007A22AF"/>
    <w:rsid w:val="008A693E"/>
    <w:rsid w:val="00924F50"/>
    <w:rsid w:val="00936D39"/>
    <w:rsid w:val="0095418E"/>
    <w:rsid w:val="00981DB2"/>
    <w:rsid w:val="009A491C"/>
    <w:rsid w:val="009A4D44"/>
    <w:rsid w:val="009C4C95"/>
    <w:rsid w:val="00AE088C"/>
    <w:rsid w:val="00B27F7F"/>
    <w:rsid w:val="00C45BC1"/>
    <w:rsid w:val="00C77A4C"/>
    <w:rsid w:val="00CD0C98"/>
    <w:rsid w:val="00CE4F39"/>
    <w:rsid w:val="00D43F41"/>
    <w:rsid w:val="00E51C12"/>
    <w:rsid w:val="00E605B4"/>
    <w:rsid w:val="00E652A8"/>
    <w:rsid w:val="02442878"/>
    <w:rsid w:val="040F0E91"/>
    <w:rsid w:val="062A0922"/>
    <w:rsid w:val="08004A83"/>
    <w:rsid w:val="08813693"/>
    <w:rsid w:val="09153745"/>
    <w:rsid w:val="09464E94"/>
    <w:rsid w:val="0C2169A6"/>
    <w:rsid w:val="0C2C1FC2"/>
    <w:rsid w:val="0C6C6660"/>
    <w:rsid w:val="0C9C1338"/>
    <w:rsid w:val="0CA61AAA"/>
    <w:rsid w:val="0D1333C2"/>
    <w:rsid w:val="0D1518B2"/>
    <w:rsid w:val="0D3D5A27"/>
    <w:rsid w:val="0E985B07"/>
    <w:rsid w:val="1087497A"/>
    <w:rsid w:val="10881508"/>
    <w:rsid w:val="10883F37"/>
    <w:rsid w:val="10DF3BD9"/>
    <w:rsid w:val="11837EB9"/>
    <w:rsid w:val="127C2E29"/>
    <w:rsid w:val="128F0FA9"/>
    <w:rsid w:val="13536AE3"/>
    <w:rsid w:val="1361269E"/>
    <w:rsid w:val="148639F6"/>
    <w:rsid w:val="14E630B6"/>
    <w:rsid w:val="14E70F11"/>
    <w:rsid w:val="150F4821"/>
    <w:rsid w:val="18A74038"/>
    <w:rsid w:val="191B04B0"/>
    <w:rsid w:val="199A3D4C"/>
    <w:rsid w:val="1B237637"/>
    <w:rsid w:val="1B2A4ED8"/>
    <w:rsid w:val="1BFE0B7A"/>
    <w:rsid w:val="1C8770D8"/>
    <w:rsid w:val="20634DAF"/>
    <w:rsid w:val="219E277E"/>
    <w:rsid w:val="233853C6"/>
    <w:rsid w:val="23CA18B0"/>
    <w:rsid w:val="24102DAC"/>
    <w:rsid w:val="24F97239"/>
    <w:rsid w:val="25212B22"/>
    <w:rsid w:val="26C26C36"/>
    <w:rsid w:val="26EA754D"/>
    <w:rsid w:val="27476812"/>
    <w:rsid w:val="27A543EC"/>
    <w:rsid w:val="289E10FD"/>
    <w:rsid w:val="28FB441A"/>
    <w:rsid w:val="29B336C9"/>
    <w:rsid w:val="2A721C2B"/>
    <w:rsid w:val="2CD01C57"/>
    <w:rsid w:val="2D5B106E"/>
    <w:rsid w:val="2DF27D55"/>
    <w:rsid w:val="2E9E18F4"/>
    <w:rsid w:val="2ECA70AE"/>
    <w:rsid w:val="2F483F0A"/>
    <w:rsid w:val="304439F5"/>
    <w:rsid w:val="31550F35"/>
    <w:rsid w:val="31AC3DC8"/>
    <w:rsid w:val="32603196"/>
    <w:rsid w:val="32E20053"/>
    <w:rsid w:val="34070B99"/>
    <w:rsid w:val="34CC054E"/>
    <w:rsid w:val="34D40BE2"/>
    <w:rsid w:val="3513239E"/>
    <w:rsid w:val="35645789"/>
    <w:rsid w:val="35934649"/>
    <w:rsid w:val="360C20FB"/>
    <w:rsid w:val="36C42875"/>
    <w:rsid w:val="38695296"/>
    <w:rsid w:val="39A064F6"/>
    <w:rsid w:val="39C6646C"/>
    <w:rsid w:val="39DC5473"/>
    <w:rsid w:val="3AD336E3"/>
    <w:rsid w:val="3AEC116E"/>
    <w:rsid w:val="3B027F9B"/>
    <w:rsid w:val="3CF25B77"/>
    <w:rsid w:val="3D722FCC"/>
    <w:rsid w:val="3D932AAA"/>
    <w:rsid w:val="3F2841AD"/>
    <w:rsid w:val="3F9A0C5E"/>
    <w:rsid w:val="405D0BD0"/>
    <w:rsid w:val="41F30A98"/>
    <w:rsid w:val="43225A67"/>
    <w:rsid w:val="4333555B"/>
    <w:rsid w:val="43450880"/>
    <w:rsid w:val="43752F26"/>
    <w:rsid w:val="44683271"/>
    <w:rsid w:val="44F5771E"/>
    <w:rsid w:val="454F67E1"/>
    <w:rsid w:val="45DD3CEC"/>
    <w:rsid w:val="48BD4989"/>
    <w:rsid w:val="48C65B49"/>
    <w:rsid w:val="49563E8C"/>
    <w:rsid w:val="4A2F2679"/>
    <w:rsid w:val="4A9557EE"/>
    <w:rsid w:val="4BDD2FB1"/>
    <w:rsid w:val="4CFB574D"/>
    <w:rsid w:val="4DB8201A"/>
    <w:rsid w:val="4E7F06D1"/>
    <w:rsid w:val="4E9C0237"/>
    <w:rsid w:val="4F3E079B"/>
    <w:rsid w:val="4F4519F7"/>
    <w:rsid w:val="50AA72E8"/>
    <w:rsid w:val="50C41093"/>
    <w:rsid w:val="51654993"/>
    <w:rsid w:val="52E15FFC"/>
    <w:rsid w:val="539A4591"/>
    <w:rsid w:val="54E42370"/>
    <w:rsid w:val="553A3BD1"/>
    <w:rsid w:val="555330FB"/>
    <w:rsid w:val="56ED752F"/>
    <w:rsid w:val="5A807186"/>
    <w:rsid w:val="61580E18"/>
    <w:rsid w:val="623F7EC7"/>
    <w:rsid w:val="624E1A28"/>
    <w:rsid w:val="62681B7E"/>
    <w:rsid w:val="62BD3428"/>
    <w:rsid w:val="67CF3301"/>
    <w:rsid w:val="685937CD"/>
    <w:rsid w:val="692F0782"/>
    <w:rsid w:val="696D7392"/>
    <w:rsid w:val="6B0D0C00"/>
    <w:rsid w:val="6B1A5503"/>
    <w:rsid w:val="6BEA2C8E"/>
    <w:rsid w:val="6C4C6091"/>
    <w:rsid w:val="6CCE7DAD"/>
    <w:rsid w:val="6D2331CF"/>
    <w:rsid w:val="6E3D4E69"/>
    <w:rsid w:val="6FA56C0C"/>
    <w:rsid w:val="712137F6"/>
    <w:rsid w:val="718E77C9"/>
    <w:rsid w:val="746E2536"/>
    <w:rsid w:val="74FE3D21"/>
    <w:rsid w:val="75045C76"/>
    <w:rsid w:val="75C7347E"/>
    <w:rsid w:val="75D8219C"/>
    <w:rsid w:val="766C6C71"/>
    <w:rsid w:val="76B62B59"/>
    <w:rsid w:val="773847F6"/>
    <w:rsid w:val="77734C4E"/>
    <w:rsid w:val="77CE79E9"/>
    <w:rsid w:val="77DF46D1"/>
    <w:rsid w:val="781E7B20"/>
    <w:rsid w:val="78C92F7F"/>
    <w:rsid w:val="7A051ECB"/>
    <w:rsid w:val="7A512BE9"/>
    <w:rsid w:val="7AF77E42"/>
    <w:rsid w:val="7C8E0FAB"/>
    <w:rsid w:val="7EC42A74"/>
    <w:rsid w:val="7EC5253A"/>
    <w:rsid w:val="7FC91620"/>
    <w:rsid w:val="7FCD6DF1"/>
    <w:rsid w:val="7FCD76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0"/>
    <w:pPr>
      <w:snapToGrid w:val="0"/>
      <w:jc w:val="left"/>
    </w:pPr>
    <w:rPr>
      <w:rFonts w:ascii="仿宋_GB2312" w:eastAsia="仿宋_GB2312"/>
      <w:sz w:val="28"/>
      <w:szCs w:val="28"/>
    </w:rPr>
  </w:style>
  <w:style w:type="paragraph" w:styleId="4">
    <w:name w:val="Date"/>
    <w:basedOn w:val="1"/>
    <w:next w:val="1"/>
    <w:qFormat/>
    <w:uiPriority w:val="0"/>
    <w:pPr>
      <w:ind w:left="2500" w:leftChars="2500"/>
    </w:pPr>
  </w:style>
  <w:style w:type="paragraph" w:styleId="5">
    <w:name w:val="Balloon Text"/>
    <w:basedOn w:val="1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9">
    <w:name w:val="annotation subject"/>
    <w:basedOn w:val="2"/>
    <w:next w:val="2"/>
    <w:qFormat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0"/>
  </w:style>
  <w:style w:type="character" w:styleId="14">
    <w:name w:val="FollowedHyperlink"/>
    <w:basedOn w:val="11"/>
    <w:semiHidden/>
    <w:unhideWhenUsed/>
    <w:qFormat/>
    <w:uiPriority w:val="99"/>
    <w:rPr>
      <w:color w:val="333333"/>
      <w:u w:val="none"/>
    </w:rPr>
  </w:style>
  <w:style w:type="character" w:styleId="15">
    <w:name w:val="Hyperlink"/>
    <w:basedOn w:val="11"/>
    <w:qFormat/>
    <w:uiPriority w:val="0"/>
    <w:rPr>
      <w:color w:val="333333"/>
      <w:u w:val="none"/>
    </w:rPr>
  </w:style>
  <w:style w:type="character" w:styleId="16">
    <w:name w:val="annotation reference"/>
    <w:basedOn w:val="11"/>
    <w:qFormat/>
    <w:uiPriority w:val="0"/>
    <w:rPr>
      <w:sz w:val="21"/>
      <w:szCs w:val="21"/>
    </w:rPr>
  </w:style>
  <w:style w:type="character" w:customStyle="1" w:styleId="17">
    <w:name w:val="书籍标题1"/>
    <w:basedOn w:val="11"/>
    <w:qFormat/>
    <w:uiPriority w:val="0"/>
    <w:rPr>
      <w:b/>
      <w:bCs/>
      <w:smallCaps/>
      <w:spacing w:val="5"/>
    </w:rPr>
  </w:style>
  <w:style w:type="paragraph" w:customStyle="1" w:styleId="18">
    <w:name w:val="Char"/>
    <w:basedOn w:val="1"/>
    <w:qFormat/>
    <w:uiPriority w:val="0"/>
  </w:style>
  <w:style w:type="paragraph" w:customStyle="1" w:styleId="19">
    <w:name w:val="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20">
    <w:name w:val="列出段落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  <w:lang w:val="en-US" w:eastAsia="zh-CN" w:bidi="ar-SA"/>
    </w:rPr>
  </w:style>
  <w:style w:type="paragraph" w:customStyle="1" w:styleId="21">
    <w:name w:val="正文-四号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仿宋_GB2312" w:cs="Times New Roman"/>
      <w:kern w:val="2"/>
      <w:sz w:val="28"/>
      <w:szCs w:val="30"/>
      <w:lang w:val="en-US" w:eastAsia="zh-CN" w:bidi="ar-SA"/>
    </w:rPr>
  </w:style>
  <w:style w:type="paragraph" w:customStyle="1" w:styleId="22">
    <w:name w:val="Char1"/>
    <w:basedOn w:val="1"/>
    <w:qFormat/>
    <w:uiPriority w:val="0"/>
    <w:rPr>
      <w:rFonts w:ascii="宋体" w:cs="宋体"/>
      <w:sz w:val="32"/>
      <w:szCs w:val="32"/>
    </w:rPr>
  </w:style>
  <w:style w:type="paragraph" w:customStyle="1" w:styleId="23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4">
    <w:name w:val="Char1 Char Char Char"/>
    <w:basedOn w:val="1"/>
    <w:qFormat/>
    <w:uiPriority w:val="0"/>
    <w:rPr>
      <w:rFonts w:ascii="Arial" w:hAnsi="Arial" w:cs="Arial"/>
      <w:sz w:val="20"/>
      <w:szCs w:val="20"/>
    </w:rPr>
  </w:style>
  <w:style w:type="paragraph" w:customStyle="1" w:styleId="25">
    <w:name w:val="列出段落11"/>
    <w:basedOn w:val="1"/>
    <w:qFormat/>
    <w:uiPriority w:val="0"/>
    <w:pPr>
      <w:ind w:firstLine="200" w:firstLineChars="200"/>
    </w:pPr>
    <w:rPr>
      <w:rFonts w:ascii="Calibri" w:hAnsi="Calibri"/>
      <w:szCs w:val="22"/>
    </w:rPr>
  </w:style>
  <w:style w:type="paragraph" w:customStyle="1" w:styleId="26">
    <w:name w:val="List Paragraph"/>
    <w:qFormat/>
    <w:uiPriority w:val="0"/>
    <w:pPr>
      <w:ind w:firstLine="420" w:firstLineChars="200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customStyle="1" w:styleId="27">
    <w:name w:val="Book Title"/>
    <w:basedOn w:val="11"/>
    <w:qFormat/>
    <w:uiPriority w:val="0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522</Words>
  <Characters>2980</Characters>
  <Lines>24</Lines>
  <Paragraphs>6</Paragraphs>
  <TotalTime>42</TotalTime>
  <ScaleCrop>false</ScaleCrop>
  <LinksUpToDate>false</LinksUpToDate>
  <CharactersWithSpaces>3496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2017-07-17T03:18:00Z</dcterms:created>
  <dc:creator>user</dc:creator>
  <cp:lastModifiedBy>闫涛</cp:lastModifiedBy>
  <cp:lastPrinted>2017-06-05T11:10:00Z</cp:lastPrinted>
  <dcterms:modified xsi:type="dcterms:W3CDTF">2019-07-03T00:29:05Z</dcterms:modified>
  <dc:title>第五届中国国际住宅产业博览会高峰论坛活动方案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